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0BA12EDD" w14:textId="24721E8A" w:rsidR="00976393" w:rsidRPr="00A34EAB" w:rsidRDefault="00000000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33/2025-L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17/02/2025,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Guilherme Araujo Nunes.  </w:t>
      </w:r>
    </w:p>
    <w:p w14:paraId="418F82D1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Dispõe sobre a cessão onerosa do direito de denominação de equipamentos públicos municipais na Estância Turística de São Roque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27 de fevereiro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4530"/>
        <w:gridCol w:w="573"/>
      </w:tblGrid>
      <w:tr w:rsidR="002C478E" w14:paraId="799A26D5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D0A020F" w14:textId="228D72FB" w:rsidR="00B247FD" w:rsidRPr="00A34EAB" w:rsidRDefault="00000000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43FDC5CD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B3386E" w14:paraId="6CC1C542" w14:textId="77777777" w:rsidTr="00003DD0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91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0A7A9E" w14:textId="77777777" w:rsidR="00B3386E" w:rsidRPr="00A34EAB" w:rsidRDefault="00B3386E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5C0EE992" w14:textId="77777777" w:rsidR="00B3386E" w:rsidRPr="00A34EAB" w:rsidRDefault="00B3386E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009199B1" w14:textId="683EEB24" w:rsidR="00B3386E" w:rsidRPr="00A34EAB" w:rsidRDefault="00B3386E" w:rsidP="00B3386E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6595A6D0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sectPr w:rsidR="00976393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7CA9" w14:textId="77777777" w:rsidR="004153BC" w:rsidRDefault="004153BC">
      <w:r>
        <w:separator/>
      </w:r>
    </w:p>
  </w:endnote>
  <w:endnote w:type="continuationSeparator" w:id="0">
    <w:p w14:paraId="2450A076" w14:textId="77777777" w:rsidR="004153BC" w:rsidRDefault="0041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0857" w14:textId="77777777" w:rsidR="004153BC" w:rsidRDefault="004153BC">
      <w:r>
        <w:separator/>
      </w:r>
    </w:p>
  </w:footnote>
  <w:footnote w:type="continuationSeparator" w:id="0">
    <w:p w14:paraId="0E7869EA" w14:textId="77777777" w:rsidR="004153BC" w:rsidRDefault="0041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02E14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2C478E"/>
    <w:rsid w:val="003804C6"/>
    <w:rsid w:val="003A2FDA"/>
    <w:rsid w:val="003B6087"/>
    <w:rsid w:val="004110BC"/>
    <w:rsid w:val="004153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9D35DA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3386E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2B8D7E2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2025-02-27T18:10:00Z</dcterms:modified>
</cp:coreProperties>
</file>