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F38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3FB297DF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69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02/09/2025</w:t>
      </w:r>
    </w:p>
    <w:p w14:paraId="41791117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5C917958" w14:textId="0746596E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Resolução Nº 11/2025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01/09/2025, de autoria </w:t>
      </w:r>
      <w:r w:rsidR="002C75BA">
        <w:rPr>
          <w:rFonts w:ascii="Arial" w:hAnsi="Arial"/>
          <w:sz w:val="24"/>
          <w:szCs w:val="24"/>
        </w:rPr>
        <w:t>da</w:t>
      </w:r>
      <w:r w:rsidR="009E671A" w:rsidRPr="009E671A">
        <w:rPr>
          <w:rFonts w:ascii="Arial" w:hAnsi="Arial"/>
          <w:sz w:val="24"/>
          <w:szCs w:val="24"/>
        </w:rPr>
        <w:t xml:space="preserve"> </w:t>
      </w:r>
      <w:r w:rsidR="00846F64">
        <w:rPr>
          <w:rFonts w:ascii="Arial" w:hAnsi="Arial"/>
          <w:sz w:val="24"/>
          <w:szCs w:val="24"/>
        </w:rPr>
        <w:t>Mesa Diretora 2025/2026.</w:t>
      </w:r>
    </w:p>
    <w:p w14:paraId="53E90494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D6172EA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0E8249FC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375D0D42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Altera a Resolução nº 2, de 25 de fevereiro de 2019, que “Dispõe sobre a reestruturação administrativa da Câmara Municipal de São Roque, Estado de São Paulo, e dá outras providências””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07D2661C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DA3FE70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764E65B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44E5F877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579CB0A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 de setembro de 2025.</w:t>
      </w:r>
    </w:p>
    <w:p w14:paraId="6C6F285B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84CD038" w14:textId="77777777" w:rsidR="002C75BA" w:rsidRPr="002C75BA" w:rsidRDefault="002C75BA" w:rsidP="002C75BA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 w:rsidRPr="002C75BA">
        <w:rPr>
          <w:rFonts w:ascii="Arial" w:hAnsi="Arial"/>
          <w:b/>
          <w:bCs/>
          <w:sz w:val="24"/>
          <w:szCs w:val="24"/>
        </w:rPr>
        <w:t>WANDERLEI DIVINO ANTUNES</w:t>
      </w:r>
    </w:p>
    <w:p w14:paraId="55DCAF29" w14:textId="77777777" w:rsidR="002C75BA" w:rsidRPr="002C75BA" w:rsidRDefault="002C75BA" w:rsidP="002C75BA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2C75BA">
        <w:rPr>
          <w:rFonts w:ascii="Arial" w:hAnsi="Arial"/>
          <w:sz w:val="24"/>
          <w:szCs w:val="24"/>
        </w:rPr>
        <w:t>RELATOR COPOFC</w:t>
      </w:r>
    </w:p>
    <w:p w14:paraId="0E38A84A" w14:textId="77777777" w:rsidR="002C75BA" w:rsidRPr="002C75BA" w:rsidRDefault="002C75BA" w:rsidP="002C75BA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2E9CE40B" w14:textId="77777777" w:rsidR="002C75BA" w:rsidRPr="002C75BA" w:rsidRDefault="002C75BA" w:rsidP="002C75BA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2C75BA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p w14:paraId="53E54692" w14:textId="77777777" w:rsidR="002C75BA" w:rsidRPr="002C75BA" w:rsidRDefault="002C75BA" w:rsidP="002C75BA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1DD1414F" w14:textId="77777777" w:rsidR="002C75BA" w:rsidRPr="002C75BA" w:rsidRDefault="002C75BA" w:rsidP="002C75BA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FC3273F" w14:textId="77777777" w:rsidR="002C75BA" w:rsidRPr="002C75BA" w:rsidRDefault="002C75BA" w:rsidP="002C75BA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 w:rsidRPr="002C75BA">
        <w:rPr>
          <w:rFonts w:ascii="Arial" w:hAnsi="Arial"/>
          <w:b/>
          <w:bCs/>
          <w:sz w:val="24"/>
          <w:szCs w:val="24"/>
        </w:rPr>
        <w:t>LUIZ ROGÉRIO SANTOS DE JESUS</w:t>
      </w:r>
    </w:p>
    <w:p w14:paraId="7CC59AE3" w14:textId="77777777" w:rsidR="002C75BA" w:rsidRPr="002C75BA" w:rsidRDefault="002C75BA" w:rsidP="002C75BA">
      <w:pPr>
        <w:ind w:right="-109"/>
        <w:jc w:val="center"/>
        <w:rPr>
          <w:rFonts w:ascii="Arial" w:hAnsi="Arial"/>
          <w:sz w:val="24"/>
          <w:szCs w:val="24"/>
        </w:rPr>
      </w:pPr>
      <w:r w:rsidRPr="002C75BA">
        <w:rPr>
          <w:rFonts w:ascii="Arial" w:hAnsi="Arial"/>
          <w:sz w:val="24"/>
          <w:szCs w:val="24"/>
        </w:rPr>
        <w:t>VICE-PRESIDENTE CPOFC</w:t>
      </w:r>
    </w:p>
    <w:p w14:paraId="43D3F22C" w14:textId="77777777" w:rsidR="002C75BA" w:rsidRPr="002C75BA" w:rsidRDefault="002C75BA" w:rsidP="002C75BA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34FE57A1" w14:textId="77777777" w:rsidR="002C75BA" w:rsidRPr="002C75BA" w:rsidRDefault="002C75BA" w:rsidP="002C75BA">
      <w:pPr>
        <w:tabs>
          <w:tab w:val="left" w:pos="3120"/>
        </w:tabs>
        <w:rPr>
          <w:rFonts w:ascii="Arial" w:hAnsi="Arial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98"/>
        <w:gridCol w:w="4858"/>
      </w:tblGrid>
      <w:tr w:rsidR="002C75BA" w:rsidRPr="002C75BA" w14:paraId="687F48C8" w14:textId="77777777">
        <w:tc>
          <w:tcPr>
            <w:tcW w:w="4498" w:type="dxa"/>
          </w:tcPr>
          <w:p w14:paraId="1C748692" w14:textId="77777777" w:rsidR="002C75BA" w:rsidRPr="002C75BA" w:rsidRDefault="002C75BA" w:rsidP="002C75BA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2C75BA"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3D5B42AA" w14:textId="77777777" w:rsidR="002C75BA" w:rsidRPr="002C75BA" w:rsidRDefault="002C75BA" w:rsidP="002C75BA">
            <w:pPr>
              <w:ind w:right="74"/>
              <w:jc w:val="center"/>
              <w:rPr>
                <w:rFonts w:ascii="Arial" w:hAnsi="Arial"/>
                <w:sz w:val="24"/>
                <w:szCs w:val="24"/>
                <w:lang w:eastAsia="pt-BR"/>
              </w:rPr>
            </w:pPr>
            <w:r w:rsidRPr="002C75BA">
              <w:rPr>
                <w:rFonts w:ascii="Arial" w:hAnsi="Arial"/>
                <w:sz w:val="24"/>
                <w:szCs w:val="24"/>
                <w:lang w:eastAsia="pt-BR"/>
              </w:rPr>
              <w:t>SUPLENTE CPOFC</w:t>
            </w:r>
          </w:p>
          <w:p w14:paraId="7119535D" w14:textId="77777777" w:rsidR="002C75BA" w:rsidRPr="002C75BA" w:rsidRDefault="002C75BA" w:rsidP="002C75BA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58" w:type="dxa"/>
          </w:tcPr>
          <w:p w14:paraId="73A00E4B" w14:textId="77777777" w:rsidR="002C75BA" w:rsidRPr="002C75BA" w:rsidRDefault="002C75BA" w:rsidP="002C75BA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2C75BA"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14:paraId="5E5148A8" w14:textId="77777777" w:rsidR="002C75BA" w:rsidRPr="002C75BA" w:rsidRDefault="002C75BA" w:rsidP="002C75BA">
            <w:pPr>
              <w:ind w:right="74"/>
              <w:jc w:val="center"/>
              <w:rPr>
                <w:rFonts w:ascii="Arial" w:hAnsi="Arial"/>
                <w:sz w:val="24"/>
                <w:szCs w:val="24"/>
                <w:lang w:eastAsia="pt-BR"/>
              </w:rPr>
            </w:pPr>
            <w:r w:rsidRPr="002C75BA">
              <w:rPr>
                <w:rFonts w:ascii="Arial" w:hAnsi="Arial"/>
                <w:sz w:val="24"/>
                <w:szCs w:val="24"/>
                <w:lang w:eastAsia="pt-BR"/>
              </w:rPr>
              <w:t>SUPLENTE CPOFC</w:t>
            </w:r>
          </w:p>
          <w:p w14:paraId="6F5D4725" w14:textId="77777777" w:rsidR="002C75BA" w:rsidRPr="002C75BA" w:rsidRDefault="002C75BA" w:rsidP="002C75BA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61801AF" w14:textId="77777777" w:rsidR="002C75BA" w:rsidRPr="002C75BA" w:rsidRDefault="002C75BA" w:rsidP="002C75BA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14:paraId="6CFB9833" w14:textId="77777777" w:rsidR="00261687" w:rsidRPr="00E60AE8" w:rsidRDefault="00261687" w:rsidP="002C75BA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332A" w14:textId="77777777" w:rsidR="008D3B5E" w:rsidRDefault="008D3B5E">
      <w:r>
        <w:separator/>
      </w:r>
    </w:p>
  </w:endnote>
  <w:endnote w:type="continuationSeparator" w:id="0">
    <w:p w14:paraId="3C895A77" w14:textId="77777777" w:rsidR="008D3B5E" w:rsidRDefault="008D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15B3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1F2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1167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64CE" w14:textId="77777777" w:rsidR="008D3B5E" w:rsidRDefault="008D3B5E">
      <w:r>
        <w:separator/>
      </w:r>
    </w:p>
  </w:footnote>
  <w:footnote w:type="continuationSeparator" w:id="0">
    <w:p w14:paraId="5E67E49B" w14:textId="77777777" w:rsidR="008D3B5E" w:rsidRDefault="008D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0553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9DB4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02FD2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6C0C275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4BF0C198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E3FBBCF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E14DB01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212270EF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15343CF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D37B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C75BA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430A8"/>
    <w:rsid w:val="00751EF7"/>
    <w:rsid w:val="007A28E3"/>
    <w:rsid w:val="00846F64"/>
    <w:rsid w:val="00850239"/>
    <w:rsid w:val="008A0F4F"/>
    <w:rsid w:val="008D3B5E"/>
    <w:rsid w:val="008F37BC"/>
    <w:rsid w:val="009247E8"/>
    <w:rsid w:val="009A311D"/>
    <w:rsid w:val="009A3CA2"/>
    <w:rsid w:val="009E671A"/>
    <w:rsid w:val="00A116CF"/>
    <w:rsid w:val="00A40410"/>
    <w:rsid w:val="00A5037D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903BF8C"/>
  <w15:docId w15:val="{B49DD389-DA4D-43B7-881F-4BC3891E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2025-09-02T12:05:00Z</dcterms:modified>
</cp:coreProperties>
</file>