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A20C41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A20C41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34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A20C41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84/2025-</w:t>
      </w:r>
      <w:r w:rsidR="000602BA">
        <w:rPr>
          <w:rFonts w:ascii="Arial" w:hAnsi="Arial"/>
          <w:b/>
          <w:sz w:val="24"/>
          <w:szCs w:val="24"/>
        </w:rPr>
        <w:t>E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30/09/2025, de autoria </w:t>
      </w:r>
      <w:r w:rsidR="00970ED3" w:rsidRPr="00970ED3">
        <w:rPr>
          <w:rFonts w:ascii="Arial" w:hAnsi="Arial"/>
          <w:sz w:val="24"/>
          <w:szCs w:val="24"/>
        </w:rPr>
        <w:t>do</w:t>
      </w:r>
      <w:r w:rsidR="000602BA">
        <w:rPr>
          <w:rFonts w:ascii="Arial" w:hAnsi="Arial"/>
          <w:sz w:val="24"/>
          <w:szCs w:val="24"/>
        </w:rPr>
        <w:t xml:space="preserve"> Poder Executivo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A20C41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0602BA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A20C41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Altera o Anexo II da Lei n.º 6.036, de 10 de junho de 2025, e dá outras providências.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A20C41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</w:t>
      </w:r>
      <w:r w:rsidRPr="00853F10">
        <w:rPr>
          <w:rFonts w:cs="Arial"/>
          <w:b w:val="0"/>
          <w:szCs w:val="24"/>
          <w:u w:val="none"/>
        </w:rPr>
        <w:t>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A20C41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853F10" w:rsidRDefault="00A20C41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</w:t>
      </w:r>
      <w:r w:rsidRPr="00853F10">
        <w:rPr>
          <w:rFonts w:cs="Arial"/>
          <w:b w:val="0"/>
          <w:szCs w:val="24"/>
          <w:u w:val="none"/>
        </w:rPr>
        <w:t>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A20C41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 de outubro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853F10" w:rsidRDefault="00A20C41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9A5B3C" w:rsidRPr="00853F10" w:rsidRDefault="00A20C41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A20C41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A Comissão Permanente de </w:t>
      </w:r>
      <w:r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8762A6" w:rsidTr="000602BA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Pr="00107DA8" w:rsidRDefault="00A20C41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A20C41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Default="00A20C41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A20C41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602BA" w:rsidRPr="00853F10" w:rsidRDefault="000602BA" w:rsidP="000602BA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DANIELI DE CASTRO</w:t>
      </w:r>
    </w:p>
    <w:p w:rsidR="000602BA" w:rsidRPr="00853F10" w:rsidRDefault="000602BA" w:rsidP="000602BA">
      <w:pPr>
        <w:pStyle w:val="Corpodetexto3"/>
        <w:ind w:right="74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SUPLENTE CPEC</w:t>
      </w:r>
    </w:p>
    <w:p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C41" w:rsidRDefault="00A20C41" w:rsidP="008762A6">
      <w:r>
        <w:separator/>
      </w:r>
    </w:p>
  </w:endnote>
  <w:endnote w:type="continuationSeparator" w:id="1">
    <w:p w:rsidR="00A20C41" w:rsidRDefault="00A20C41" w:rsidP="0087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C41" w:rsidRDefault="00A20C41" w:rsidP="008762A6">
      <w:r>
        <w:separator/>
      </w:r>
    </w:p>
  </w:footnote>
  <w:footnote w:type="continuationSeparator" w:id="1">
    <w:p w:rsidR="00A20C41" w:rsidRDefault="00A20C41" w:rsidP="00876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A20C41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9157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Municipal da Estância </w:t>
    </w:r>
    <w:r>
      <w:rPr>
        <w:rFonts w:ascii="SheerElegance" w:hAnsi="SheerElegance"/>
        <w:sz w:val="56"/>
        <w:szCs w:val="56"/>
      </w:rPr>
      <w:t>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A20C41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A20C41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A20C41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A20C41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602BA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8762A6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0C41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2025-10-02T18:09:00Z</dcterms:modified>
</cp:coreProperties>
</file>